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B7" w:rsidRPr="006967B7" w:rsidRDefault="006967B7" w:rsidP="0069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6967B7" w:rsidRPr="006967B7" w:rsidRDefault="006967B7" w:rsidP="0069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с. Хайыракан</w:t>
      </w:r>
    </w:p>
    <w:p w:rsidR="006967B7" w:rsidRPr="006967B7" w:rsidRDefault="006967B7" w:rsidP="0069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16.11.2017 г № 60</w:t>
      </w: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 развития систем транспортной инфраструктуры на территории сельского поселения с. Хайыракан муниципального района «Улуг-Хемский кожуун Республики Тыва» на период 2018-2028 г.</w:t>
      </w: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967B7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6967B7" w:rsidP="006967B7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967B7" w:rsidRPr="006967B7" w:rsidRDefault="004F10D9" w:rsidP="006967B7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967B7"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6296"/>
        <w:gridCol w:w="1228"/>
        <w:gridCol w:w="14"/>
        <w:gridCol w:w="19"/>
      </w:tblGrid>
      <w:tr w:rsidR="006967B7" w:rsidRPr="006967B7" w:rsidTr="0086052A">
        <w:trPr>
          <w:trHeight w:hRule="exact" w:val="2005"/>
        </w:trPr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комплексного развития систем транспортной инфраструктуры на территории сельского поселения с. Хайыракан муниципального района 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«Улуг-Хемский кожуун Республики Тыва» на период 2018 - 2028 годы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Паспорт программы</w:t>
            </w:r>
          </w:p>
        </w:tc>
      </w:tr>
      <w:tr w:rsidR="006967B7" w:rsidRPr="006967B7" w:rsidTr="0086052A">
        <w:trPr>
          <w:gridAfter w:val="1"/>
          <w:wAfter w:w="19" w:type="dxa"/>
          <w:trHeight w:hRule="exact" w:val="155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комплексного развития систем транспортной инфраструктуры на территории сельского с. Хайыракан муниципального района «Улуг-Хемский кожуун Республики Тыва» на 2018-2028 годы (далее -Программа)</w:t>
            </w:r>
          </w:p>
        </w:tc>
      </w:tr>
      <w:tr w:rsidR="006967B7" w:rsidRPr="006967B7" w:rsidTr="0086052A">
        <w:trPr>
          <w:gridAfter w:val="1"/>
          <w:wAfter w:w="19" w:type="dxa"/>
          <w:trHeight w:hRule="exact" w:val="395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для</w:t>
            </w:r>
          </w:p>
          <w:p w:rsidR="006967B7" w:rsidRPr="006967B7" w:rsidRDefault="006967B7" w:rsidP="006967B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разработки</w:t>
            </w:r>
          </w:p>
          <w:p w:rsidR="006967B7" w:rsidRPr="006967B7" w:rsidRDefault="006967B7" w:rsidP="006967B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</w:t>
            </w:r>
            <w:r w:rsidRPr="006967B7">
              <w:rPr>
                <w:rFonts w:ascii="Times New Roman" w:eastAsia="Candara" w:hAnsi="Times New Roman" w:cs="Times New Roman"/>
                <w:sz w:val="28"/>
                <w:szCs w:val="28"/>
                <w:lang w:eastAsia="ru-RU"/>
              </w:rPr>
              <w:t>01</w:t>
            </w: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октября 2003 года № 131- ФЗ «Об общих принципах организации местного самоуправления в Российской Федерации», Постановление Правительства РФ от 25.12.2015г. N 1440 "Об утверждении требований к программам комплексного развития социальной инфраструктуры поселений, городских округов», Постановлением администрации Улуг-Хемского кожууна  «Развитие транспортной системы Улуг-Хемского кожууна»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rPr>
          <w:trHeight w:hRule="exact" w:val="98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right="74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</w:t>
            </w:r>
          </w:p>
          <w:p w:rsidR="006967B7" w:rsidRPr="006967B7" w:rsidRDefault="006967B7" w:rsidP="006967B7">
            <w:pPr>
              <w:spacing w:after="0" w:line="240" w:lineRule="auto"/>
              <w:ind w:right="7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 с. Хайыракан муниципального района «Улуг-Хемский кожуун Республики Тыва»</w:t>
            </w:r>
          </w:p>
        </w:tc>
      </w:tr>
      <w:tr w:rsidR="006967B7" w:rsidRPr="006967B7" w:rsidTr="0086052A">
        <w:trPr>
          <w:trHeight w:hRule="exact" w:val="114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сельского поселения  с.Хайыракан муниципального района «Улуг-Хемский кожуун Республики Тыва»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rPr>
          <w:gridAfter w:val="1"/>
          <w:wAfter w:w="19" w:type="dxa"/>
          <w:trHeight w:hRule="exact" w:val="99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транспортной инфраструктуры сельского поселения  с. Хайыракан муниципального района «Улуг-Хемский кожуун Республики Тыва»</w:t>
            </w:r>
          </w:p>
        </w:tc>
      </w:tr>
      <w:tr w:rsidR="006967B7" w:rsidRPr="006967B7" w:rsidTr="0086052A">
        <w:trPr>
          <w:gridAfter w:val="1"/>
          <w:wAfter w:w="19" w:type="dxa"/>
          <w:trHeight w:hRule="exact" w:val="352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безопасность, качество и эффективность транспортного обслуживания населения, юридических лиц, индивидуальных предпринимателей сельского  поселения;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объектов транспортной инфраструктуры для населения и субъектов экономической деятельности в соответствии с нормами градостроительного проектирования сельского поселения;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функционирования действующей транспортной инфраструктуры.</w:t>
            </w:r>
          </w:p>
        </w:tc>
      </w:tr>
      <w:tr w:rsidR="006967B7" w:rsidRPr="006967B7" w:rsidTr="0086052A">
        <w:trPr>
          <w:gridAfter w:val="1"/>
          <w:wAfter w:w="19" w:type="dxa"/>
          <w:trHeight w:hRule="exact" w:val="17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(индикаторы)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удельного веса дорог, нуждающихся в капитальном ремонте (ре конструкции):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протяженности дорог с твердым покрытием;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расчетного уровня обеспеченности населения услугами </w:t>
            </w:r>
            <w:r w:rsidRPr="006967B7">
              <w:rPr>
                <w:rFonts w:ascii="Times New Roman" w:eastAsia="Candara" w:hAnsi="Times New Roman" w:cs="Times New Roman"/>
                <w:sz w:val="28"/>
                <w:szCs w:val="28"/>
                <w:lang w:eastAsia="ru-RU"/>
              </w:rPr>
              <w:t>тр</w:t>
            </w: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анспортной  инфраструктуры.</w:t>
            </w:r>
          </w:p>
        </w:tc>
      </w:tr>
      <w:tr w:rsidR="006967B7" w:rsidRPr="006967B7" w:rsidTr="0086052A">
        <w:trPr>
          <w:gridAfter w:val="2"/>
          <w:wAfter w:w="33" w:type="dxa"/>
          <w:trHeight w:hRule="exact" w:val="12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 этапы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— 2028 годы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rPr>
          <w:gridAfter w:val="2"/>
          <w:wAfter w:w="33" w:type="dxa"/>
          <w:trHeight w:hRule="exact" w:val="170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Укрупненное описание запланированных мероприятий программы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существующих дорог;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капитальный ремонт дорог;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     содержание дорог</w:t>
            </w:r>
          </w:p>
        </w:tc>
      </w:tr>
      <w:tr w:rsidR="006967B7" w:rsidRPr="006967B7" w:rsidTr="0086052A">
        <w:trPr>
          <w:gridAfter w:val="2"/>
          <w:wAfter w:w="33" w:type="dxa"/>
          <w:trHeight w:hRule="exact" w:val="205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финансирования, связанные с реализацией Подпрограммы, финансируемые за счет средств  местного бюджета. Объемы финансирования программы ежегодно уточняются при формировании  бюджета сельского поселения на очередной финансовый год и плановый период</w:t>
            </w:r>
          </w:p>
        </w:tc>
      </w:tr>
      <w:tr w:rsidR="006967B7" w:rsidRPr="006967B7" w:rsidTr="0086052A">
        <w:trPr>
          <w:gridAfter w:val="2"/>
          <w:wAfter w:w="33" w:type="dxa"/>
          <w:trHeight w:hRule="exact" w:val="183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поселения:</w:t>
            </w:r>
          </w:p>
          <w:p w:rsidR="006967B7" w:rsidRPr="006967B7" w:rsidRDefault="006967B7" w:rsidP="006967B7">
            <w:pPr>
              <w:spacing w:after="0" w:line="240" w:lineRule="auto"/>
              <w:ind w:left="142" w:right="7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6967B7" w:rsidRPr="006967B7" w:rsidRDefault="006967B7" w:rsidP="006967B7">
      <w:pPr>
        <w:widowControl w:val="0"/>
        <w:spacing w:after="0" w:line="277" w:lineRule="exact"/>
        <w:ind w:left="120"/>
        <w:rPr>
          <w:rFonts w:ascii="Times New Roman" w:eastAsia="Times New Roman" w:hAnsi="Times New Roman" w:cs="Times New Roman"/>
          <w:spacing w:val="11"/>
          <w:sz w:val="20"/>
          <w:szCs w:val="20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Характеристика существующего состояния транспортной инфраструктуры сельского поселения с. Хайыракан</w:t>
      </w:r>
    </w:p>
    <w:p w:rsidR="006967B7" w:rsidRPr="006967B7" w:rsidRDefault="006967B7" w:rsidP="006967B7">
      <w:pPr>
        <w:widowControl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 xml:space="preserve">Социально — экономическое состояние сельского поселении </w:t>
      </w:r>
    </w:p>
    <w:p w:rsidR="006967B7" w:rsidRPr="006967B7" w:rsidRDefault="006967B7" w:rsidP="006967B7">
      <w:pPr>
        <w:widowControl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с. Хайыракан.</w:t>
      </w:r>
    </w:p>
    <w:p w:rsidR="006967B7" w:rsidRPr="006967B7" w:rsidRDefault="006967B7" w:rsidP="006967B7">
      <w:pPr>
        <w:widowControl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120" w:right="20" w:firstLine="70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Сельское поселение </w:t>
      </w:r>
      <w:r w:rsidRPr="006967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/>
        </w:rPr>
        <w:t xml:space="preserve">с. Хайыракан муниципального района «Улуг-Хемский кожуун Республики Тыва» 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находится на востоке Улуг-Хемского района, расположенного в центральной части Республики Тыва. Территория сельского поселения граничит на востоке сельским поселением Ийи-Тал, на юге граничит с сельским поселением с. Арыг-Бажы, на западе с городским  поселением г. Шагонар. </w:t>
      </w:r>
    </w:p>
    <w:p w:rsidR="006967B7" w:rsidRPr="006967B7" w:rsidRDefault="006967B7" w:rsidP="006967B7">
      <w:pPr>
        <w:widowControl w:val="0"/>
        <w:spacing w:after="0" w:line="240" w:lineRule="auto"/>
        <w:ind w:left="120" w:right="20" w:firstLine="70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Общая протяженность границы сельского поселения составляет 6,2 км. Таким образом, поселение имеет утвержденные в установленном порядке внешние границы. Сельское поселение занимает территорию 4,04 га.  Численность населения – 2380 человек, по состоянию на </w:t>
      </w:r>
      <w:r w:rsidR="008F3CD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01.01.2023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г. </w:t>
      </w:r>
    </w:p>
    <w:p w:rsidR="006967B7" w:rsidRPr="006967B7" w:rsidRDefault="006967B7" w:rsidP="006967B7">
      <w:pPr>
        <w:widowControl w:val="0"/>
        <w:spacing w:after="0" w:line="277" w:lineRule="exact"/>
        <w:ind w:right="20" w:firstLine="8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 территории сельского поселения проходят участки автомобильных дорог, являющихся собственностью Республики Тыва, протяженность которых по территории сельского поселения составляет </w:t>
      </w:r>
      <w:r w:rsidRPr="006967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11 508 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м. Дороги относятся к I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val="en-US" w:eastAsia="ru-RU"/>
        </w:rPr>
        <w:t>II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категории, имеют асфальтовое покрытие и находятся, большей частью в хорошем состоянии.</w:t>
      </w:r>
    </w:p>
    <w:p w:rsidR="006967B7" w:rsidRPr="006967B7" w:rsidRDefault="006967B7" w:rsidP="006967B7">
      <w:pPr>
        <w:widowControl w:val="0"/>
        <w:spacing w:after="0" w:line="277" w:lineRule="exact"/>
        <w:ind w:right="20" w:firstLine="8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По территории сельского поселения Дороги относятся к I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val="en-US" w:eastAsia="ru-RU"/>
        </w:rPr>
        <w:t>II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категории, имеют различное покрытие и находятся, большей частью в удовлетворительном состоянии.</w:t>
      </w:r>
    </w:p>
    <w:p w:rsidR="006967B7" w:rsidRPr="006967B7" w:rsidRDefault="006967B7" w:rsidP="006967B7">
      <w:pPr>
        <w:widowControl w:val="0"/>
        <w:spacing w:after="0" w:line="277" w:lineRule="exact"/>
        <w:ind w:right="20" w:firstLine="8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Основу дорожной сети сельского поселения составляет автомобильная дорога М-54 и примыкающие к ней дороги других населенных пунктов района. По ним осуществляется въезд в населенный пункт Ийи-Тал  и транспортное сообщение между районным центром г. Шагонар.</w:t>
      </w:r>
    </w:p>
    <w:p w:rsidR="006967B7" w:rsidRPr="006967B7" w:rsidRDefault="006967B7" w:rsidP="006967B7">
      <w:pPr>
        <w:widowControl w:val="0"/>
        <w:spacing w:after="0" w:line="277" w:lineRule="exact"/>
        <w:ind w:right="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          По поселению проходит одна  дорога регионального значения –обеспечивая хорошую транспортную доступность.</w:t>
      </w:r>
    </w:p>
    <w:p w:rsidR="006967B7" w:rsidRPr="006967B7" w:rsidRDefault="006967B7" w:rsidP="006967B7">
      <w:pPr>
        <w:widowControl w:val="0"/>
        <w:spacing w:after="0" w:line="274" w:lineRule="exact"/>
        <w:ind w:left="140" w:right="140"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Большую часть территории сельского поселения занимают земли сельскохозяйственного назначения с расположенными вблизи населенных пунктов. Экономическая база сельского поселения предоставлена сельхозпредприятиями, основная деятельность которого производство плодовых культур и выращивание зерновых культур.</w:t>
      </w:r>
    </w:p>
    <w:p w:rsidR="006967B7" w:rsidRPr="006967B7" w:rsidRDefault="006967B7" w:rsidP="006967B7">
      <w:pPr>
        <w:widowControl w:val="0"/>
        <w:spacing w:after="0" w:line="274" w:lineRule="exact"/>
        <w:ind w:left="140" w:right="140"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Электроэнергия на территорию поселения подается от электроподстанций. </w:t>
      </w:r>
    </w:p>
    <w:p w:rsidR="006967B7" w:rsidRPr="006967B7" w:rsidRDefault="006967B7" w:rsidP="006967B7">
      <w:pPr>
        <w:widowControl w:val="0"/>
        <w:spacing w:after="0" w:line="274" w:lineRule="exact"/>
        <w:ind w:left="140" w:right="140"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240" w:line="277" w:lineRule="exact"/>
        <w:ind w:left="120" w:right="86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Характеристика существующего состояния  транспортной инфраструктуры сельского поселения с. Хайыракан.</w:t>
      </w:r>
    </w:p>
    <w:p w:rsidR="006967B7" w:rsidRPr="006967B7" w:rsidRDefault="006967B7" w:rsidP="006967B7">
      <w:pPr>
        <w:widowControl w:val="0"/>
        <w:spacing w:after="0" w:line="274" w:lineRule="exact"/>
        <w:ind w:left="140" w:right="140" w:firstLine="7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Основным и единственным видом внешнего транспорта поселения является автомобильный. Транспортная инфраструктура обеспечивает  поселение внешними связями с населенными пунктами поселения, районным - г. Шагонар и республиканским  центром г. Кызыл.</w:t>
      </w:r>
    </w:p>
    <w:p w:rsidR="006967B7" w:rsidRPr="006967B7" w:rsidRDefault="006967B7" w:rsidP="006967B7">
      <w:pPr>
        <w:tabs>
          <w:tab w:val="left" w:pos="70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 Улично-дорожной сети сельского поселения</w:t>
      </w:r>
      <w:r w:rsidRPr="006967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с. Хайыракан.</w:t>
      </w:r>
    </w:p>
    <w:p w:rsidR="006967B7" w:rsidRPr="006967B7" w:rsidRDefault="006967B7" w:rsidP="006967B7">
      <w:pPr>
        <w:widowControl w:val="0"/>
        <w:spacing w:after="0" w:line="310" w:lineRule="exact"/>
        <w:ind w:left="140" w:right="140"/>
        <w:jc w:val="both"/>
        <w:rPr>
          <w:rFonts w:ascii="Times New Roman" w:eastAsia="Times New Roman" w:hAnsi="Times New Roman" w:cs="Times New Roman"/>
          <w:iCs/>
          <w:color w:val="000000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Cs/>
          <w:iCs/>
          <w:color w:val="000000"/>
          <w:spacing w:val="11"/>
          <w:sz w:val="28"/>
          <w:szCs w:val="28"/>
          <w:lang w:eastAsia="ru-RU"/>
        </w:rPr>
        <w:t>Состояния дорог уличной сети удовлетворительное.</w:t>
      </w:r>
    </w:p>
    <w:p w:rsidR="006967B7" w:rsidRPr="006967B7" w:rsidRDefault="006967B7" w:rsidP="006967B7">
      <w:pPr>
        <w:widowControl w:val="0"/>
        <w:spacing w:after="0" w:line="310" w:lineRule="exact"/>
        <w:ind w:left="140" w:right="140" w:firstLine="720"/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</w:pPr>
    </w:p>
    <w:tbl>
      <w:tblPr>
        <w:tblW w:w="10033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1"/>
        <w:gridCol w:w="3402"/>
        <w:gridCol w:w="2126"/>
        <w:gridCol w:w="1843"/>
        <w:gridCol w:w="1701"/>
      </w:tblGrid>
      <w:tr w:rsidR="006967B7" w:rsidRPr="006967B7" w:rsidTr="0086052A">
        <w:tc>
          <w:tcPr>
            <w:tcW w:w="961" w:type="dxa"/>
            <w:vMerge w:val="restart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№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  <w:t>п.п.</w:t>
            </w:r>
          </w:p>
        </w:tc>
        <w:tc>
          <w:tcPr>
            <w:tcW w:w="3402" w:type="dxa"/>
            <w:vMerge w:val="restart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Название дороги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vMerge w:val="restart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Протяженность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  <w:t>в границах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  <w:t>сельского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  <w:t>поселения, км</w:t>
            </w: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br/>
            </w:r>
          </w:p>
        </w:tc>
        <w:tc>
          <w:tcPr>
            <w:tcW w:w="3544" w:type="dxa"/>
            <w:gridSpan w:val="2"/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покрытия, км</w:t>
            </w:r>
          </w:p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  <w:vMerge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асфальт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щебень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left="34" w:right="140" w:hanging="34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Малчын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Чульдум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Алыг-Тюлюш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 xml:space="preserve">ул. Набережная 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Дыртык-оол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Кечил-оола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322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Донгур-Кызыл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536                     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327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Кускедей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Шойдун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310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Хемчик-оол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274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Сергей Бюрбю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240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422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Эъжим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496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Эл-Бажы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185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Сенек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720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Деражно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1 560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ул. Монгул-оол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508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numPr>
                <w:ilvl w:val="0"/>
                <w:numId w:val="4"/>
              </w:numPr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Мугур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372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переулки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206</w:t>
            </w: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Подъездная дорога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</w:tr>
      <w:tr w:rsidR="006967B7" w:rsidRPr="006967B7" w:rsidTr="0086052A">
        <w:trPr>
          <w:trHeight w:val="675"/>
        </w:trPr>
        <w:tc>
          <w:tcPr>
            <w:tcW w:w="96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Протяженность всех дорог</w:t>
            </w:r>
          </w:p>
        </w:tc>
        <w:tc>
          <w:tcPr>
            <w:tcW w:w="2126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11 508</w:t>
            </w:r>
          </w:p>
        </w:tc>
        <w:tc>
          <w:tcPr>
            <w:tcW w:w="1843" w:type="dxa"/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1701" w:type="dxa"/>
          </w:tcPr>
          <w:p w:rsidR="006967B7" w:rsidRPr="006967B7" w:rsidRDefault="006967B7" w:rsidP="006967B7">
            <w:pPr>
              <w:widowControl w:val="0"/>
              <w:spacing w:before="100" w:beforeAutospacing="1" w:after="100" w:afterAutospacing="1" w:line="31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lang w:eastAsia="ru-RU"/>
              </w:rPr>
              <w:t>7 014</w:t>
            </w:r>
          </w:p>
        </w:tc>
      </w:tr>
    </w:tbl>
    <w:p w:rsidR="006967B7" w:rsidRPr="006967B7" w:rsidRDefault="006967B7" w:rsidP="006967B7">
      <w:pPr>
        <w:widowControl w:val="0"/>
        <w:spacing w:after="0" w:line="310" w:lineRule="exact"/>
        <w:ind w:right="140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40" w:lineRule="auto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Улично-дорожная сеть населенного пункта поселения обеспечивает внутренние транспортные связи, включает в себя въезды и выезды на территорию села, главные улицы застройки, основные и второстепенные проезды.</w:t>
      </w:r>
    </w:p>
    <w:p w:rsidR="006967B7" w:rsidRPr="006967B7" w:rsidRDefault="006967B7" w:rsidP="006967B7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Улично-дорожная сеть населенных пунктов представлена следующими категориями улиц:</w:t>
      </w:r>
    </w:p>
    <w:p w:rsidR="006967B7" w:rsidRPr="006967B7" w:rsidRDefault="006967B7" w:rsidP="006967B7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главная улица;</w:t>
      </w:r>
    </w:p>
    <w:p w:rsidR="006967B7" w:rsidRPr="006967B7" w:rsidRDefault="006967B7" w:rsidP="006967B7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улица в жилой застройке: основная, второстепенная (переулок), проезд.</w:t>
      </w:r>
    </w:p>
    <w:p w:rsidR="006967B7" w:rsidRPr="006967B7" w:rsidRDefault="006967B7" w:rsidP="006967B7">
      <w:pPr>
        <w:widowControl w:val="0"/>
        <w:spacing w:after="0" w:line="240" w:lineRule="auto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Улично-дорожная  сеть населенных пунктов  исторически сформирована кварталами в основном прямоугольной формы и частично представлена как нерегулярная  сетка улиц, подчиненная  рельефу местности.</w:t>
      </w:r>
    </w:p>
    <w:p w:rsidR="006967B7" w:rsidRPr="006967B7" w:rsidRDefault="006967B7" w:rsidP="006967B7">
      <w:pPr>
        <w:widowControl w:val="0"/>
        <w:spacing w:after="0" w:line="240" w:lineRule="auto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Основные административные и общественные здания расположены вдоль ул. Кускелдей и формируют </w:t>
      </w:r>
      <w:r w:rsidRPr="006967B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shd w:val="clear" w:color="auto" w:fill="FFFFFF"/>
          <w:lang w:eastAsia="ru-RU"/>
        </w:rPr>
        <w:t xml:space="preserve">общественный центр поселка. 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Основные улицы имеют асфальтовое покрытие, остальная часть улиц имеет улучшенное покрытие.</w:t>
      </w:r>
    </w:p>
    <w:p w:rsidR="006967B7" w:rsidRPr="006967B7" w:rsidRDefault="006967B7" w:rsidP="006967B7">
      <w:pPr>
        <w:widowControl w:val="0"/>
        <w:spacing w:after="0" w:line="274" w:lineRule="exact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Уличная сеть и вне поселковые дороги решены как взаимосвязанные элементы единой транспортной, внутрихозяйственной  сети, обеспечивающей внутри поселковые и внешние связи  населенного пункта.</w:t>
      </w:r>
    </w:p>
    <w:p w:rsidR="006967B7" w:rsidRPr="006967B7" w:rsidRDefault="006967B7" w:rsidP="006967B7">
      <w:pPr>
        <w:widowControl w:val="0"/>
        <w:spacing w:after="0" w:line="274" w:lineRule="exact"/>
        <w:ind w:left="-284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lastRenderedPageBreak/>
        <w:t>Упорядочение сложившейся сети улиц и дорог предполагает:</w:t>
      </w:r>
    </w:p>
    <w:p w:rsidR="006967B7" w:rsidRPr="006967B7" w:rsidRDefault="006967B7" w:rsidP="006967B7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дифференциация сети улиц и проездов по назначению: главная дорога - ул. Кускелдей, основные дороги ул. Малчын, ул. Чульдум, ул. Адыг-Тюлюш, ул. Дыртык-оол, ул. Набережная, УЛ. Кечил-оол, Донгур –Кызыл, ул. Шойдун, ул. Хемчик-оол, ул. Монгул-оол, ул. Мира, ул. Октябрьская, ул. Сергей Бюрбю, ул. Сенек, ул. Эл-Бажы, ул. Эжим, ул. Мугур, ул. Дережно.</w:t>
      </w:r>
    </w:p>
    <w:p w:rsidR="006967B7" w:rsidRPr="006967B7" w:rsidRDefault="006967B7" w:rsidP="006967B7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предлагается продлить  ул.Малчын  - на 1000 м. для индивидуальной жилой застройки (ИЖС);</w:t>
      </w:r>
    </w:p>
    <w:p w:rsidR="006967B7" w:rsidRPr="006967B7" w:rsidRDefault="006967B7" w:rsidP="006967B7">
      <w:pPr>
        <w:widowControl w:val="0"/>
        <w:numPr>
          <w:ilvl w:val="0"/>
          <w:numId w:val="1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обеспечить естественный отвод поверхностных и грунтовых вод.  </w:t>
      </w:r>
    </w:p>
    <w:p w:rsidR="006967B7" w:rsidRPr="006967B7" w:rsidRDefault="006967B7" w:rsidP="006967B7">
      <w:pPr>
        <w:widowControl w:val="0"/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center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bookmarkStart w:id="0" w:name="bookmark0"/>
      <w:r w:rsidRPr="006967B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Характеристика деятельности в сфере транспорта, оценка транспортного спроса.</w:t>
      </w:r>
      <w:bookmarkEnd w:id="0"/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>Перспективы развития транспортной инфраструктуры сельского поселения с. Хайыракан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связаны </w:t>
      </w:r>
      <w:r w:rsidRPr="006967B7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с 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реконструкцией и модернизацией транспорта, вызванной недостаточной протяженностью и низким техническим уровнем дорог.</w:t>
      </w:r>
    </w:p>
    <w:p w:rsidR="006967B7" w:rsidRPr="006967B7" w:rsidRDefault="006967B7" w:rsidP="006967B7">
      <w:pPr>
        <w:widowControl w:val="0"/>
        <w:spacing w:after="0" w:line="277" w:lineRule="exact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Существует острая нехватка средств на строительство, реконструкцию, ремонт и содержание дорог общего пользования местного значения;</w:t>
      </w:r>
    </w:p>
    <w:p w:rsidR="006967B7" w:rsidRPr="006967B7" w:rsidRDefault="006967B7" w:rsidP="006967B7">
      <w:pPr>
        <w:widowControl w:val="0"/>
        <w:spacing w:after="0" w:line="277" w:lineRule="exact"/>
        <w:ind w:left="-284"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по видам транспорта отсутствует. За период 2014-2016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</w:t>
      </w:r>
      <w:r w:rsidRPr="006967B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shd w:val="clear" w:color="auto" w:fill="FFFFFF"/>
          <w:lang w:eastAsia="ru-RU"/>
        </w:rPr>
        <w:t>местау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административных зданий </w:t>
      </w:r>
      <w:r w:rsidRPr="006967B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shd w:val="clear" w:color="auto" w:fill="FFFFFF"/>
          <w:lang w:eastAsia="ru-RU"/>
        </w:rPr>
        <w:t>хозяйствующих организаций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и частично у объектов социальной инфраструктуры не имеются.</w:t>
      </w: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122" w:line="277" w:lineRule="exact"/>
        <w:ind w:left="-284" w:right="4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Оценка уровня автомобилизации населения на территории сельского поселения с.Хайыракан:</w:t>
      </w:r>
    </w:p>
    <w:p w:rsidR="006967B7" w:rsidRPr="006967B7" w:rsidRDefault="006967B7" w:rsidP="006967B7">
      <w:pPr>
        <w:widowControl w:val="0"/>
        <w:spacing w:after="122" w:line="277" w:lineRule="exact"/>
        <w:ind w:left="-284" w:right="4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122" w:line="277" w:lineRule="exact"/>
        <w:ind w:left="-284" w:right="4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8"/>
        <w:gridCol w:w="5458"/>
        <w:gridCol w:w="1519"/>
        <w:gridCol w:w="1701"/>
      </w:tblGrid>
      <w:tr w:rsidR="006967B7" w:rsidRPr="006967B7" w:rsidTr="0086052A">
        <w:trPr>
          <w:trHeight w:hRule="exact" w:val="8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Candara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Candara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>Пока</w:t>
            </w:r>
            <w:r w:rsidRPr="006967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>затели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77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77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>2018</w:t>
            </w:r>
            <w:r w:rsidRPr="006967B7">
              <w:rPr>
                <w:rFonts w:ascii="Times New Roman" w:eastAsia="Candara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84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84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>2028</w:t>
            </w:r>
            <w:r w:rsidRPr="006967B7">
              <w:rPr>
                <w:rFonts w:ascii="Times New Roman" w:eastAsia="Candara" w:hAnsi="Times New Roman" w:cs="Times New Roman"/>
                <w:b/>
                <w:bCs/>
                <w:color w:val="000000"/>
                <w:spacing w:val="13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</w:p>
        </w:tc>
      </w:tr>
      <w:tr w:rsidR="006967B7" w:rsidRPr="006967B7" w:rsidTr="0086052A">
        <w:trPr>
          <w:trHeight w:hRule="exact" w:val="7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Общая численность населения, тыс. чел.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2380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2500</w:t>
            </w:r>
          </w:p>
        </w:tc>
      </w:tr>
      <w:tr w:rsidR="006967B7" w:rsidRPr="006967B7" w:rsidTr="0086052A">
        <w:trPr>
          <w:trHeight w:hRule="exact" w:val="8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Количество автомобилей у населения, ед.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250</w:t>
            </w:r>
          </w:p>
        </w:tc>
      </w:tr>
      <w:tr w:rsidR="006967B7" w:rsidRPr="006967B7" w:rsidTr="0086052A">
        <w:trPr>
          <w:trHeight w:hRule="exact" w:val="11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12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12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 xml:space="preserve">Уровень автомобилизации населения, </w:t>
            </w:r>
          </w:p>
          <w:p w:rsidR="006967B7" w:rsidRPr="006967B7" w:rsidRDefault="006967B7" w:rsidP="006967B7">
            <w:pPr>
              <w:widowControl w:val="0"/>
              <w:spacing w:after="12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ед./1000чел.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0,057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666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67B7" w:rsidRPr="006967B7" w:rsidRDefault="006967B7" w:rsidP="006967B7">
            <w:pPr>
              <w:widowControl w:val="0"/>
              <w:spacing w:after="0" w:line="200" w:lineRule="exact"/>
              <w:ind w:left="-284" w:firstLine="666"/>
              <w:jc w:val="center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  <w:shd w:val="clear" w:color="auto" w:fill="FFFFFF"/>
                <w:lang w:eastAsia="ru-RU"/>
              </w:rPr>
              <w:t>0,1</w:t>
            </w:r>
          </w:p>
        </w:tc>
      </w:tr>
    </w:tbl>
    <w:p w:rsidR="006967B7" w:rsidRPr="006967B7" w:rsidRDefault="006967B7" w:rsidP="006967B7">
      <w:pPr>
        <w:widowControl w:val="0"/>
        <w:spacing w:after="0" w:line="274" w:lineRule="exact"/>
        <w:ind w:left="-284" w:right="40" w:firstLine="284"/>
        <w:jc w:val="both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работы транспортных средств общего пользования, включая анализ пассажиропотока.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райцентром и поселением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пешеходного и велосипедного передвижении.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передвижения пешеходов на территории сельского поселения не предусмотрены тротуары преимущественно. В местах пересечения  проезжей части дорог не оборудованы 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движения грузовых транспортных средств.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расположены несколько сельскохозяйственных организаций, которые осуществляют </w:t>
      </w: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грузовые перевозки на территории сельского поселения.</w:t>
      </w:r>
    </w:p>
    <w:p w:rsidR="006967B7" w:rsidRPr="006967B7" w:rsidRDefault="006967B7" w:rsidP="006967B7">
      <w:pPr>
        <w:widowControl w:val="0"/>
        <w:spacing w:after="0" w:line="277" w:lineRule="exact"/>
        <w:ind w:left="-284" w:firstLine="284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уровня безопасности дорожного движении.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является источником опасности не только для пассажиров, но и для населения.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уровня негативного воздействия транспортной  инфраструктуры на окружающую среду, безопасность и здоровье человека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характерные факторы, неблагоприятно влияющие на окружающую среду и здоровье.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Загрязнение атмосферы. Выброс в воздух дыма и газообразных загрязняющих веществ (диоксин азота и серы, озон) приводят не только к 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загрязнению атмосферы, но и к вредным проявлениям для здоровья, особенно к респираторным аллергическим заболеваниям.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сердечно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сосудистых и эндокринных заболеваний. Воздействие шума влияет на познавательные</w:t>
      </w:r>
      <w:bookmarkStart w:id="1" w:name="bookmark2"/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людей, вызывает раздражительность.</w:t>
      </w:r>
      <w:bookmarkEnd w:id="1"/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81" w:lineRule="exact"/>
        <w:ind w:left="-284" w:right="2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Характеристика существующих условий и перспектив развития и размещения транспортной инфраструктуры поселения.</w:t>
      </w:r>
    </w:p>
    <w:p w:rsidR="006967B7" w:rsidRPr="006967B7" w:rsidRDefault="006967B7" w:rsidP="006967B7">
      <w:pPr>
        <w:widowControl w:val="0"/>
        <w:spacing w:after="0" w:line="281" w:lineRule="exact"/>
        <w:ind w:right="20" w:firstLine="284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В рамках реализации настоящей Программы не предполагается перспектива развития объектов транспортной инфраструктуры.</w:t>
      </w:r>
    </w:p>
    <w:p w:rsidR="006967B7" w:rsidRPr="006967B7" w:rsidRDefault="006967B7" w:rsidP="006967B7">
      <w:pPr>
        <w:widowControl w:val="0"/>
        <w:spacing w:after="0" w:line="281" w:lineRule="exact"/>
        <w:ind w:left="-284" w:right="20" w:firstLine="284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249" w:line="277" w:lineRule="exact"/>
        <w:ind w:left="-284" w:right="20" w:firstLine="284"/>
        <w:jc w:val="center"/>
        <w:outlineLvl w:val="3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bookmarkStart w:id="2" w:name="bookmark3"/>
      <w:r w:rsidRPr="006967B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Оценка нормативно-правовой базы, необходимой для функционирования и развития транспортной системы поселения.</w:t>
      </w:r>
      <w:bookmarkEnd w:id="2"/>
    </w:p>
    <w:p w:rsidR="006967B7" w:rsidRPr="006967B7" w:rsidRDefault="006967B7" w:rsidP="006967B7">
      <w:pPr>
        <w:widowControl w:val="0"/>
        <w:spacing w:after="0" w:line="266" w:lineRule="exact"/>
        <w:ind w:right="20" w:firstLine="284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Градостроительный кодекс РФ от 29.12.2004 г №190-ФЗ (ред. От 30.12.2015г.);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Федеральный закон </w:t>
      </w:r>
      <w:r w:rsidRPr="006967B7">
        <w:rPr>
          <w:rFonts w:ascii="Candara" w:eastAsia="Candara" w:hAnsi="Candara" w:cs="Candara"/>
          <w:color w:val="000000"/>
          <w:spacing w:val="16"/>
          <w:sz w:val="28"/>
          <w:szCs w:val="28"/>
          <w:shd w:val="clear" w:color="auto" w:fill="FFFFFF"/>
          <w:lang w:eastAsia="ru-RU"/>
        </w:rPr>
        <w:t>от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Федеральный закон </w:t>
      </w:r>
      <w:r w:rsidRPr="006967B7">
        <w:rPr>
          <w:rFonts w:ascii="Candara" w:eastAsia="Candara" w:hAnsi="Candara" w:cs="Candara"/>
          <w:color w:val="000000"/>
          <w:spacing w:val="16"/>
          <w:sz w:val="28"/>
          <w:szCs w:val="28"/>
          <w:shd w:val="clear" w:color="auto" w:fill="FFFFFF"/>
          <w:lang w:eastAsia="ru-RU"/>
        </w:rPr>
        <w:t>от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10.12.1995г. №196-ФЗ (ред. От 28.11.2015г.) «О безопасности дорожного движения»;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Постановление Правительства РФ от 23.10.1993г. №1090 (ред. От 21.01.2016г) «О правилах дорожного движения»;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Постановление Правительства РФ </w:t>
      </w:r>
      <w:r w:rsidRPr="006967B7">
        <w:rPr>
          <w:rFonts w:ascii="Candara" w:eastAsia="Candara" w:hAnsi="Candara" w:cs="Candara"/>
          <w:color w:val="000000"/>
          <w:spacing w:val="16"/>
          <w:sz w:val="28"/>
          <w:szCs w:val="28"/>
          <w:shd w:val="clear" w:color="auto" w:fill="FFFFFF"/>
          <w:lang w:eastAsia="ru-RU"/>
        </w:rPr>
        <w:t>от</w:t>
      </w: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Генеральный план сельского поселения с. Хайыракан.</w:t>
      </w:r>
    </w:p>
    <w:p w:rsidR="006967B7" w:rsidRPr="006967B7" w:rsidRDefault="006967B7" w:rsidP="006967B7">
      <w:pPr>
        <w:widowControl w:val="0"/>
        <w:numPr>
          <w:ilvl w:val="0"/>
          <w:numId w:val="3"/>
        </w:numPr>
        <w:tabs>
          <w:tab w:val="left" w:pos="1134"/>
        </w:tabs>
        <w:spacing w:after="299" w:line="274" w:lineRule="exact"/>
        <w:ind w:right="20" w:firstLine="567"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6967B7" w:rsidRPr="006967B7" w:rsidRDefault="006967B7" w:rsidP="006967B7">
      <w:pPr>
        <w:widowControl w:val="0"/>
        <w:spacing w:after="299" w:line="274" w:lineRule="exact"/>
        <w:ind w:left="-284" w:right="2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  <w:t>Оценка финансирования транспортной инфраструктуры</w:t>
      </w:r>
    </w:p>
    <w:p w:rsidR="006967B7" w:rsidRPr="006967B7" w:rsidRDefault="006967B7" w:rsidP="006967B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Финансирования, связанные с реализацией Подпрограммы, за счет средств  местного бюджета.</w:t>
      </w:r>
    </w:p>
    <w:p w:rsidR="006967B7" w:rsidRPr="006967B7" w:rsidRDefault="006967B7" w:rsidP="006967B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 бюджета сельского поселения на очередной финансовый год и плановый период</w:t>
      </w:r>
    </w:p>
    <w:p w:rsidR="006967B7" w:rsidRPr="006967B7" w:rsidRDefault="006967B7" w:rsidP="006967B7">
      <w:pPr>
        <w:widowControl w:val="0"/>
        <w:spacing w:after="280" w:line="200" w:lineRule="exact"/>
        <w:ind w:left="-284" w:firstLine="284"/>
        <w:jc w:val="center"/>
        <w:outlineLvl w:val="3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bookmarkStart w:id="3" w:name="bookmark4"/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 социально-экономического и градостроительного развития поселения.</w:t>
      </w:r>
      <w:bookmarkEnd w:id="3"/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</w:t>
      </w:r>
      <w:r w:rsidRPr="006967B7">
        <w:rPr>
          <w:rFonts w:ascii="Times New Roman" w:eastAsia="Candara" w:hAnsi="Times New Roman" w:cs="Times New Roman"/>
          <w:sz w:val="28"/>
          <w:szCs w:val="28"/>
          <w:lang w:eastAsia="ru-RU"/>
        </w:rPr>
        <w:t>при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населения.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численности населения являются многие факторы, в том числе положительные показатели миграционного прироста, удобное расположение вблизи центра.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большего числа нормативных критериев (обеспеченность школой, детским дошкольным учреждением 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 населенных пунктов.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 реализации этой программы. Рассмотреть возможности привлечения денежных средств за счет финансирования действующих федеральных программ.</w:t>
      </w:r>
    </w:p>
    <w:p w:rsidR="006967B7" w:rsidRPr="006967B7" w:rsidRDefault="006967B7" w:rsidP="006967B7">
      <w:pPr>
        <w:widowControl w:val="0"/>
        <w:spacing w:after="0" w:line="274" w:lineRule="exact"/>
        <w:ind w:left="-284" w:right="220" w:firstLine="284"/>
        <w:jc w:val="both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транспортного спроса населения,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сложившейся экономической ситуации, характер и объемы передвижения населения и перевозки </w:t>
      </w: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практически не изменяются.</w:t>
      </w:r>
    </w:p>
    <w:p w:rsidR="006967B7" w:rsidRPr="006967B7" w:rsidRDefault="006967B7" w:rsidP="006967B7">
      <w:pPr>
        <w:widowControl w:val="0"/>
        <w:spacing w:after="0" w:line="274" w:lineRule="exact"/>
        <w:ind w:left="-284" w:right="220" w:firstLine="284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развития транспортной инфраструктуры </w:t>
      </w: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видам транспорта.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автомобильный. Транспортная связь с районным центром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 развития  дорожной сети поселения.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дороги, путем нормативного содержания дорог, повышения качества и безопасности дорожной сети.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уровня автомобилизации, параметров дорожного движения.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показателей безопасности дорожного движения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незначительный рос</w:t>
      </w:r>
      <w:r w:rsidRPr="006967B7">
        <w:rPr>
          <w:rFonts w:ascii="Times New Roman" w:eastAsia="Candara" w:hAnsi="Times New Roman" w:cs="Times New Roman"/>
          <w:sz w:val="28"/>
          <w:szCs w:val="28"/>
          <w:lang w:eastAsia="ru-RU"/>
        </w:rPr>
        <w:t>т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 фиксации нарушений правил дорожного движения, развитие целевой системы воспитания и обучения </w:t>
      </w:r>
      <w:r w:rsidRPr="00696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967B7" w:rsidRPr="006967B7" w:rsidRDefault="006967B7" w:rsidP="006967B7">
      <w:pPr>
        <w:widowControl w:val="0"/>
        <w:spacing w:after="0" w:line="240" w:lineRule="auto"/>
        <w:ind w:left="-284" w:right="40" w:firstLine="284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негативного воздействия транспортной инфраструктуры на окружающую среду и здоровье человека.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связи, с чем усилится загрязнение атмосферы выбросами в воздух дыма и газообразных загрязняющих веществ, увеличением воздействия шума на здоровье человека.</w:t>
      </w:r>
    </w:p>
    <w:p w:rsidR="006967B7" w:rsidRPr="006967B7" w:rsidRDefault="006967B7" w:rsidP="006967B7">
      <w:pPr>
        <w:widowControl w:val="0"/>
        <w:spacing w:after="0" w:line="240" w:lineRule="auto"/>
        <w:ind w:left="-284" w:right="40" w:firstLine="284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7B7" w:rsidRPr="006967B7" w:rsidRDefault="006967B7" w:rsidP="00696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</w:t>
      </w: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81" w:lineRule="exact"/>
        <w:ind w:left="-284" w:right="120" w:firstLine="284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Перечень мероприятий (инвестиционных проектов) но проектированию, строительству, реконструкции объектов транспортной инфраструктуры.</w:t>
      </w:r>
    </w:p>
    <w:p w:rsidR="006967B7" w:rsidRPr="006967B7" w:rsidRDefault="006967B7" w:rsidP="006967B7">
      <w:pPr>
        <w:widowControl w:val="0"/>
        <w:spacing w:after="0" w:line="281" w:lineRule="exact"/>
        <w:ind w:left="-284" w:right="120" w:firstLine="284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967B7" w:rsidRPr="006967B7" w:rsidRDefault="006967B7" w:rsidP="0069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сети дорог поселения.</w:t>
      </w:r>
    </w:p>
    <w:p w:rsidR="006967B7" w:rsidRPr="006967B7" w:rsidRDefault="006967B7" w:rsidP="006967B7">
      <w:pPr>
        <w:widowControl w:val="0"/>
        <w:spacing w:after="0" w:line="281" w:lineRule="exact"/>
        <w:ind w:left="-284" w:firstLine="284"/>
        <w:jc w:val="both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поселения.</w:t>
      </w: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B7" w:rsidRPr="006967B7" w:rsidRDefault="006967B7" w:rsidP="0069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6967B7" w:rsidRPr="006967B7" w:rsidRDefault="006967B7" w:rsidP="0069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67B7" w:rsidRPr="006967B7" w:rsidRDefault="006967B7" w:rsidP="0069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 мероприятий  Программы комплексного развития систем транспортной инфраструктуры на территории</w:t>
      </w:r>
    </w:p>
    <w:p w:rsidR="006967B7" w:rsidRPr="006967B7" w:rsidRDefault="006967B7" w:rsidP="0069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с. Хайыракан на 2018-2028 гг.</w:t>
      </w:r>
    </w:p>
    <w:p w:rsidR="006967B7" w:rsidRPr="006967B7" w:rsidRDefault="006967B7" w:rsidP="0069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7B7" w:rsidRPr="006967B7" w:rsidRDefault="006967B7" w:rsidP="00696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7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Таблица (тыс. руб.)</w:t>
      </w:r>
    </w:p>
    <w:tbl>
      <w:tblPr>
        <w:tblW w:w="1077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2653"/>
        <w:gridCol w:w="1275"/>
        <w:gridCol w:w="1135"/>
        <w:gridCol w:w="1134"/>
        <w:gridCol w:w="1134"/>
        <w:gridCol w:w="992"/>
        <w:gridCol w:w="993"/>
        <w:gridCol w:w="992"/>
      </w:tblGrid>
      <w:tr w:rsidR="006967B7" w:rsidRPr="006967B7" w:rsidTr="0086052A">
        <w:trPr>
          <w:trHeight w:val="944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основных мероприятий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2023-28 год</w:t>
            </w:r>
          </w:p>
        </w:tc>
      </w:tr>
      <w:tr w:rsidR="006967B7" w:rsidRPr="006967B7" w:rsidTr="0086052A">
        <w:trPr>
          <w:trHeight w:val="3263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дорог поселения, в том числе:</w:t>
            </w:r>
          </w:p>
          <w:p w:rsidR="006967B7" w:rsidRPr="006967B7" w:rsidRDefault="006967B7" w:rsidP="006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очистка дорог поселения от снега, откос  обочин;</w:t>
            </w:r>
          </w:p>
          <w:p w:rsidR="006967B7" w:rsidRPr="006967B7" w:rsidRDefault="006967B7" w:rsidP="006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приобретение и установка дорожных знаков,  </w:t>
            </w:r>
          </w:p>
          <w:p w:rsidR="006967B7" w:rsidRPr="006967B7" w:rsidRDefault="006967B7" w:rsidP="00696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ямочный  ремонт дорог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1 978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 тыс.</w:t>
            </w:r>
          </w:p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 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 тыс.</w:t>
            </w:r>
          </w:p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7B7" w:rsidRPr="006967B7" w:rsidTr="0086052A">
        <w:trPr>
          <w:trHeight w:val="574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</w:tr>
      <w:tr w:rsidR="006967B7" w:rsidRPr="006967B7" w:rsidTr="0086052A">
        <w:trPr>
          <w:trHeight w:val="684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Освещение подъездных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2 978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295,6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тыс.</w:t>
            </w:r>
          </w:p>
        </w:tc>
      </w:tr>
      <w:tr w:rsidR="006967B7" w:rsidRPr="006967B7" w:rsidTr="0086052A">
        <w:trPr>
          <w:trHeight w:val="398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строительства дорог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10 000 тыс. 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уличной дорожной сети  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15 000 тыс. 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реконструкции уличной дорожной сети 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уличной 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3 300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Федеральный бюджет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бюджет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зеленных зон дорог 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пешеходных  и велосипедных дорожек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парковочных мест для автомашин (около объектов социального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авто парковой зоны (для такси и для частных легковых автомобилей) 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естественного отвода поверхностных и грунтовых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тыс.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регулируемых пешеходных переходов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тыс.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тыс.,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Местный и вне бюджетные средства</w:t>
            </w:r>
          </w:p>
        </w:tc>
      </w:tr>
      <w:tr w:rsidR="006967B7" w:rsidRPr="006967B7" w:rsidTr="0086052A">
        <w:trPr>
          <w:trHeight w:val="1207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целевой системы воспитания и обучения детей безопасному поведению на улицах и дорогах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967B7" w:rsidRPr="006967B7" w:rsidTr="0086052A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967B7" w:rsidRPr="006967B7" w:rsidTr="0086052A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Финансирование в рамах действующих Федеральных программ</w:t>
            </w:r>
          </w:p>
        </w:tc>
      </w:tr>
      <w:tr w:rsidR="006967B7" w:rsidRPr="006967B7" w:rsidTr="0086052A">
        <w:trPr>
          <w:trHeight w:val="482"/>
        </w:trPr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 требуемая финансовые средства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967B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50 016 тыс.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967B7" w:rsidRPr="006967B7" w:rsidRDefault="006967B7" w:rsidP="006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967B7" w:rsidRPr="006967B7" w:rsidRDefault="006967B7" w:rsidP="00696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B7" w:rsidRPr="006967B7" w:rsidRDefault="006967B7" w:rsidP="006967B7">
      <w:pPr>
        <w:widowControl w:val="0"/>
        <w:spacing w:after="0" w:line="240" w:lineRule="auto"/>
        <w:ind w:left="900" w:right="1020" w:hanging="49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widowControl w:val="0"/>
        <w:spacing w:after="0" w:line="274" w:lineRule="exact"/>
        <w:ind w:left="900" w:right="1020" w:hanging="49"/>
        <w:jc w:val="center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  <w:t>Предложения по инвестиционным преобразованиям, совершенствованию 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поселении.</w:t>
      </w:r>
    </w:p>
    <w:p w:rsidR="006967B7" w:rsidRPr="006967B7" w:rsidRDefault="006967B7" w:rsidP="006967B7">
      <w:pPr>
        <w:widowControl w:val="0"/>
        <w:spacing w:after="0" w:line="274" w:lineRule="exact"/>
        <w:ind w:left="900" w:right="1020" w:firstLine="1440"/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сформирован.</w:t>
      </w: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7B7" w:rsidRPr="006967B7" w:rsidRDefault="006967B7" w:rsidP="0069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753" w:rsidRDefault="007A1753">
      <w:bookmarkStart w:id="4" w:name="_GoBack"/>
      <w:bookmarkEnd w:id="4"/>
    </w:p>
    <w:sectPr w:rsidR="007A1753" w:rsidSect="006C14CF">
      <w:footerReference w:type="default" r:id="rId7"/>
      <w:pgSz w:w="11905" w:h="16838" w:code="9"/>
      <w:pgMar w:top="567" w:right="706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45" w:rsidRDefault="00573F45" w:rsidP="009570E1">
      <w:pPr>
        <w:spacing w:after="0" w:line="240" w:lineRule="auto"/>
      </w:pPr>
      <w:r>
        <w:separator/>
      </w:r>
    </w:p>
  </w:endnote>
  <w:endnote w:type="continuationSeparator" w:id="1">
    <w:p w:rsidR="00573F45" w:rsidRDefault="00573F45" w:rsidP="0095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10" w:rsidRDefault="002B69CC">
    <w:pPr>
      <w:pStyle w:val="a3"/>
      <w:jc w:val="right"/>
    </w:pPr>
    <w:r>
      <w:fldChar w:fldCharType="begin"/>
    </w:r>
    <w:r w:rsidR="006967B7">
      <w:instrText xml:space="preserve"> PAGE   \* MERGEFORMAT </w:instrText>
    </w:r>
    <w:r>
      <w:fldChar w:fldCharType="separate"/>
    </w:r>
    <w:r w:rsidR="008F3CDF">
      <w:rPr>
        <w:noProof/>
      </w:rPr>
      <w:t>8</w:t>
    </w:r>
    <w:r>
      <w:fldChar w:fldCharType="end"/>
    </w:r>
  </w:p>
  <w:p w:rsidR="00EA7A10" w:rsidRDefault="00573F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45" w:rsidRDefault="00573F45" w:rsidP="009570E1">
      <w:pPr>
        <w:spacing w:after="0" w:line="240" w:lineRule="auto"/>
      </w:pPr>
      <w:r>
        <w:separator/>
      </w:r>
    </w:p>
  </w:footnote>
  <w:footnote w:type="continuationSeparator" w:id="1">
    <w:p w:rsidR="00573F45" w:rsidRDefault="00573F45" w:rsidP="0095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14E"/>
    <w:multiLevelType w:val="hybridMultilevel"/>
    <w:tmpl w:val="8B1E75A4"/>
    <w:lvl w:ilvl="0" w:tplc="6E402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C4BDA"/>
    <w:multiLevelType w:val="hybridMultilevel"/>
    <w:tmpl w:val="4AAE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7CB8"/>
    <w:multiLevelType w:val="multilevel"/>
    <w:tmpl w:val="C4C8DF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E3B30"/>
    <w:multiLevelType w:val="hybridMultilevel"/>
    <w:tmpl w:val="D3E6B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37"/>
    <w:rsid w:val="00000B37"/>
    <w:rsid w:val="002B69CC"/>
    <w:rsid w:val="004F10D9"/>
    <w:rsid w:val="00573F45"/>
    <w:rsid w:val="006967B7"/>
    <w:rsid w:val="007A1753"/>
    <w:rsid w:val="008F3CDF"/>
    <w:rsid w:val="009570E1"/>
    <w:rsid w:val="00E2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67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967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3687</Words>
  <Characters>21019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Бух</cp:lastModifiedBy>
  <cp:revision>4</cp:revision>
  <cp:lastPrinted>2023-06-19T15:41:00Z</cp:lastPrinted>
  <dcterms:created xsi:type="dcterms:W3CDTF">2023-02-08T09:29:00Z</dcterms:created>
  <dcterms:modified xsi:type="dcterms:W3CDTF">2023-06-28T09:57:00Z</dcterms:modified>
</cp:coreProperties>
</file>